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4936"/>
        <w:gridCol w:w="1591"/>
        <w:gridCol w:w="1124"/>
      </w:tblGrid>
      <w:tr w:rsidR="0062652D" w:rsidRPr="00A262D5" w:rsidTr="00913688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</w:rPr>
            </w:pPr>
            <w:r w:rsidRPr="00A262D5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8065BC" w:rsidRDefault="00887964" w:rsidP="00180A4B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887964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İTO SÖĞÜTLÜ ŞEHİT TAHSİN ONUK İMAM HATİP ORTAOKULU</w:t>
            </w:r>
          </w:p>
          <w:p w:rsidR="0062652D" w:rsidRPr="00773E30" w:rsidRDefault="00DB3FCC" w:rsidP="008065BC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OKUL/KURUM</w:t>
            </w:r>
            <w:r w:rsidR="00B145EF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 xml:space="preserve"> GİRİŞ</w:t>
            </w:r>
            <w:r w:rsidR="008065BC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 xml:space="preserve"> T</w:t>
            </w:r>
            <w:r w:rsidR="00D455E2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ALİMAT</w:t>
            </w:r>
            <w:r w:rsidR="00A90FAF" w:rsidRPr="00773E30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780" w:type="pct"/>
            <w:vAlign w:val="center"/>
          </w:tcPr>
          <w:p w:rsidR="0062652D" w:rsidRPr="00A262D5" w:rsidRDefault="0062652D" w:rsidP="008F1B17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Doküman</w:t>
            </w:r>
            <w:proofErr w:type="spellEnd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62652D" w:rsidRPr="00A262D5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A262D5" w:rsidRDefault="0062652D" w:rsidP="008F1B17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YayımTarihi</w:t>
            </w:r>
            <w:proofErr w:type="spellEnd"/>
          </w:p>
        </w:tc>
        <w:tc>
          <w:tcPr>
            <w:tcW w:w="551" w:type="pct"/>
            <w:vAlign w:val="center"/>
          </w:tcPr>
          <w:p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62652D" w:rsidRPr="00A262D5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A262D5" w:rsidRDefault="0062652D" w:rsidP="008F1B17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Revizyon</w:t>
            </w:r>
            <w:proofErr w:type="spellEnd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A262D5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A262D5" w:rsidRDefault="0062652D" w:rsidP="008F1B17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3"/>
                <w:sz w:val="16"/>
                <w:szCs w:val="16"/>
              </w:rPr>
              <w:t>Revizyon</w:t>
            </w:r>
            <w:r w:rsidRPr="00A262D5">
              <w:rPr>
                <w:rFonts w:asciiTheme="minorHAnsi" w:hAnsiTheme="minorHAnsi" w:cstheme="minorHAnsi"/>
                <w:spacing w:val="-1"/>
                <w:w w:val="103"/>
                <w:sz w:val="16"/>
                <w:szCs w:val="16"/>
              </w:rPr>
              <w:t>Tar</w:t>
            </w:r>
            <w:r w:rsidRPr="00A262D5">
              <w:rPr>
                <w:rFonts w:asciiTheme="minorHAnsi" w:hAnsiTheme="minorHAnsi" w:cstheme="minorHAnsi"/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vAlign w:val="center"/>
          </w:tcPr>
          <w:p w:rsidR="0062652D" w:rsidRPr="00A262D5" w:rsidRDefault="00D21DAF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17/09/2024</w:t>
            </w:r>
            <w:proofErr w:type="gramEnd"/>
          </w:p>
        </w:tc>
      </w:tr>
      <w:tr w:rsidR="0062652D" w:rsidRPr="00A262D5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sz w:val="16"/>
                <w:szCs w:val="16"/>
              </w:rPr>
              <w:t>Sayfa No</w:t>
            </w:r>
          </w:p>
        </w:tc>
        <w:tc>
          <w:tcPr>
            <w:tcW w:w="551" w:type="pct"/>
            <w:vAlign w:val="center"/>
          </w:tcPr>
          <w:p w:rsidR="0062652D" w:rsidRPr="00A262D5" w:rsidRDefault="001E3EC4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="0062652D"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   \* MERGEFORMAT</w:instrText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62652D" w:rsidRPr="00A262D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="0062652D"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A262D5" w:rsidRDefault="00C464AE" w:rsidP="00C464AE">
      <w:pPr>
        <w:spacing w:line="55" w:lineRule="exact"/>
        <w:rPr>
          <w:rFonts w:asciiTheme="minorHAnsi" w:eastAsiaTheme="minorEastAsia" w:hAnsiTheme="minorHAnsi" w:cstheme="minorHAnsi"/>
          <w:sz w:val="20"/>
        </w:rPr>
      </w:pPr>
    </w:p>
    <w:p w:rsidR="00FC1A89" w:rsidRPr="00A262D5" w:rsidRDefault="00FC1A89" w:rsidP="00C464A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B145EF" w:rsidRPr="00B145EF" w:rsidRDefault="00B145EF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>Tüm ziyaretçiler maskeli olarak okul/kurumlara giriş yapmalı</w:t>
      </w:r>
      <w:r>
        <w:rPr>
          <w:rFonts w:eastAsia="Times New Roman" w:cstheme="minorHAnsi"/>
          <w:sz w:val="28"/>
          <w:szCs w:val="28"/>
        </w:rPr>
        <w:t xml:space="preserve"> ve ayrılana kadar maske takmalı</w:t>
      </w:r>
      <w:r w:rsidRPr="00B145EF">
        <w:rPr>
          <w:rFonts w:eastAsia="Times New Roman" w:cstheme="minorHAnsi"/>
          <w:sz w:val="28"/>
          <w:szCs w:val="28"/>
        </w:rPr>
        <w:t>dır.</w:t>
      </w:r>
    </w:p>
    <w:p w:rsidR="00B145EF" w:rsidRPr="00B145EF" w:rsidRDefault="00B145EF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 xml:space="preserve">Tüm ziyaretçilerin ve tedarikçilerin vücut sıcaklığı ölçülmelidir. Bakanlık genelgesine uygun olarak </w:t>
      </w:r>
      <w:proofErr w:type="gramStart"/>
      <w:r w:rsidRPr="00B145EF">
        <w:rPr>
          <w:rFonts w:eastAsia="Times New Roman" w:cstheme="minorHAnsi"/>
          <w:sz w:val="28"/>
          <w:szCs w:val="28"/>
        </w:rPr>
        <w:t>37.5</w:t>
      </w:r>
      <w:proofErr w:type="gramEnd"/>
      <w:r w:rsidRPr="00B145EF">
        <w:rPr>
          <w:rFonts w:eastAsia="Times New Roman" w:cstheme="minorHAnsi"/>
          <w:sz w:val="28"/>
          <w:szCs w:val="28"/>
        </w:rPr>
        <w:t xml:space="preserve"> C ve üzeri ateşi tespit edilen çalışanların İşyerine girişi mümkün olmamalıdır.</w:t>
      </w:r>
    </w:p>
    <w:p w:rsidR="00B145EF" w:rsidRPr="00B145EF" w:rsidRDefault="00B145EF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 xml:space="preserve">Yüksek ateş tespiti halinde, karantina odasında veya belirlenmiş benzeri bir alanda </w:t>
      </w:r>
      <w:proofErr w:type="gramStart"/>
      <w:r w:rsidRPr="00B145EF">
        <w:rPr>
          <w:rFonts w:eastAsia="Times New Roman" w:cstheme="minorHAnsi"/>
          <w:sz w:val="28"/>
          <w:szCs w:val="28"/>
        </w:rPr>
        <w:t>izolasyon</w:t>
      </w:r>
      <w:proofErr w:type="gramEnd"/>
      <w:r w:rsidRPr="00B145EF">
        <w:rPr>
          <w:rFonts w:eastAsia="Times New Roman" w:cstheme="minorHAnsi"/>
          <w:sz w:val="28"/>
          <w:szCs w:val="28"/>
        </w:rPr>
        <w:t xml:space="preserve"> sağlanarak derhal 112 aranmalıdır.</w:t>
      </w:r>
    </w:p>
    <w:p w:rsidR="00B145EF" w:rsidRPr="00B145EF" w:rsidRDefault="00B145EF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 xml:space="preserve">Girişlerde el dezenfektanı kullanılmalıdır. El </w:t>
      </w:r>
      <w:proofErr w:type="gramStart"/>
      <w:r w:rsidRPr="00B145EF">
        <w:rPr>
          <w:rFonts w:eastAsia="Times New Roman" w:cstheme="minorHAnsi"/>
          <w:sz w:val="28"/>
          <w:szCs w:val="28"/>
        </w:rPr>
        <w:t>hijyeni</w:t>
      </w:r>
      <w:proofErr w:type="gramEnd"/>
      <w:r w:rsidRPr="00B145EF">
        <w:rPr>
          <w:rFonts w:eastAsia="Times New Roman" w:cstheme="minorHAnsi"/>
          <w:sz w:val="28"/>
          <w:szCs w:val="28"/>
        </w:rPr>
        <w:t xml:space="preserve"> kurallarının uygulanması sağlanmalıdır.</w:t>
      </w:r>
    </w:p>
    <w:p w:rsidR="00B145EF" w:rsidRPr="00B145EF" w:rsidRDefault="00B145EF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>Ziyaretçi kartları</w:t>
      </w:r>
      <w:r>
        <w:rPr>
          <w:rFonts w:eastAsia="Times New Roman" w:cstheme="minorHAnsi"/>
          <w:sz w:val="28"/>
          <w:szCs w:val="28"/>
        </w:rPr>
        <w:t xml:space="preserve"> verilmeli ve kullanımı sonrasında temizlenerek </w:t>
      </w:r>
      <w:proofErr w:type="gramStart"/>
      <w:r w:rsidRPr="00B145EF">
        <w:rPr>
          <w:rFonts w:eastAsia="Times New Roman" w:cstheme="minorHAnsi"/>
          <w:sz w:val="28"/>
          <w:szCs w:val="28"/>
        </w:rPr>
        <w:t>dezenfekte</w:t>
      </w:r>
      <w:proofErr w:type="gramEnd"/>
      <w:r w:rsidRPr="00B145EF">
        <w:rPr>
          <w:rFonts w:eastAsia="Times New Roman" w:cstheme="minorHAnsi"/>
          <w:sz w:val="28"/>
          <w:szCs w:val="28"/>
        </w:rPr>
        <w:t xml:space="preserve"> edilmelidir.</w:t>
      </w:r>
    </w:p>
    <w:p w:rsidR="00B145EF" w:rsidRDefault="00B145EF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 xml:space="preserve">Ziyaretçiler ve tedarikçiler </w:t>
      </w:r>
      <w:r>
        <w:rPr>
          <w:rFonts w:eastAsia="Times New Roman" w:cstheme="minorHAnsi"/>
          <w:sz w:val="28"/>
          <w:szCs w:val="28"/>
        </w:rPr>
        <w:t>binay</w:t>
      </w:r>
      <w:r w:rsidRPr="00B145EF">
        <w:rPr>
          <w:rFonts w:eastAsia="Times New Roman" w:cstheme="minorHAnsi"/>
          <w:sz w:val="28"/>
          <w:szCs w:val="28"/>
        </w:rPr>
        <w:t>a girmeden önce salgın hastalıkları önlemeye yönelik alınan bu kılavuzda bahsedilen ve kuru</w:t>
      </w:r>
      <w:r>
        <w:rPr>
          <w:rFonts w:eastAsia="Times New Roman" w:cstheme="minorHAnsi"/>
          <w:sz w:val="28"/>
          <w:szCs w:val="28"/>
        </w:rPr>
        <w:t>mca</w:t>
      </w:r>
      <w:r w:rsidRPr="00B145EF">
        <w:rPr>
          <w:rFonts w:eastAsia="Times New Roman" w:cstheme="minorHAnsi"/>
          <w:sz w:val="28"/>
          <w:szCs w:val="28"/>
        </w:rPr>
        <w:t xml:space="preserve"> hazırlanmış olan tedbirler</w:t>
      </w:r>
      <w:r>
        <w:rPr>
          <w:rFonts w:eastAsia="Times New Roman" w:cstheme="minorHAnsi"/>
          <w:sz w:val="28"/>
          <w:szCs w:val="28"/>
        </w:rPr>
        <w:t>,</w:t>
      </w:r>
      <w:r w:rsidRPr="00B145EF">
        <w:rPr>
          <w:rFonts w:eastAsia="Times New Roman" w:cstheme="minorHAnsi"/>
          <w:sz w:val="28"/>
          <w:szCs w:val="28"/>
        </w:rPr>
        <w:t xml:space="preserve"> uygulanan kurallar konusunda bilgilendirilmeli ve bu kurallara uyacağını dair ziyaretçiden ve tedarikçiden </w:t>
      </w:r>
      <w:r>
        <w:rPr>
          <w:rFonts w:eastAsia="Times New Roman" w:cstheme="minorHAnsi"/>
          <w:sz w:val="28"/>
          <w:szCs w:val="28"/>
        </w:rPr>
        <w:t>“</w:t>
      </w:r>
      <w:r w:rsidRPr="00B145EF">
        <w:rPr>
          <w:rFonts w:eastAsia="Times New Roman" w:cstheme="minorHAnsi"/>
          <w:b/>
          <w:sz w:val="28"/>
          <w:szCs w:val="28"/>
        </w:rPr>
        <w:t>ZİYARETÇİ/TEDARİKÇİ BİLGİLENDİRME VE TAAHHÜTNAME FORMU</w:t>
      </w:r>
      <w:r w:rsidRPr="00B145EF">
        <w:rPr>
          <w:rFonts w:eastAsia="Times New Roman" w:cstheme="minorHAnsi"/>
          <w:sz w:val="28"/>
          <w:szCs w:val="28"/>
        </w:rPr>
        <w:t>” ile</w:t>
      </w:r>
      <w:r w:rsidR="007C027C">
        <w:rPr>
          <w:rFonts w:eastAsia="Times New Roman" w:cstheme="minorHAnsi"/>
          <w:sz w:val="28"/>
          <w:szCs w:val="28"/>
        </w:rPr>
        <w:t xml:space="preserve"> </w:t>
      </w:r>
      <w:r w:rsidRPr="00B145EF">
        <w:rPr>
          <w:rFonts w:eastAsia="Times New Roman" w:cstheme="minorHAnsi"/>
          <w:sz w:val="28"/>
          <w:szCs w:val="28"/>
        </w:rPr>
        <w:t>taahhüt alınmalıdır</w:t>
      </w:r>
      <w:r>
        <w:rPr>
          <w:rFonts w:eastAsia="Times New Roman" w:cstheme="minorHAnsi"/>
          <w:sz w:val="28"/>
          <w:szCs w:val="28"/>
        </w:rPr>
        <w:t>.</w:t>
      </w:r>
    </w:p>
    <w:p w:rsidR="00B145EF" w:rsidRPr="00B145EF" w:rsidRDefault="00B145EF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>Okul/kurum içinde mecbur kalmadıkça yüzeylere dokunmamalıdır. Dokunulduğunda el antiseptiği kullanılmalıdır.</w:t>
      </w:r>
    </w:p>
    <w:p w:rsidR="007C027C" w:rsidRDefault="00B145EF" w:rsidP="007C027C">
      <w:pPr>
        <w:pStyle w:val="ListeParagraf"/>
        <w:numPr>
          <w:ilvl w:val="0"/>
          <w:numId w:val="31"/>
        </w:numPr>
        <w:spacing w:after="120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7C027C">
        <w:rPr>
          <w:rFonts w:eastAsia="Times New Roman" w:cstheme="minorHAnsi"/>
          <w:sz w:val="28"/>
          <w:szCs w:val="28"/>
        </w:rPr>
        <w:t>Ziyaretçilerin ve tedarikçilerin okul/kurum içinde mümkün olduğu kadar kısa süre kalması</w:t>
      </w:r>
      <w:r w:rsidR="007C027C" w:rsidRPr="007C027C">
        <w:rPr>
          <w:rFonts w:eastAsia="Times New Roman" w:cstheme="minorHAnsi"/>
          <w:sz w:val="28"/>
          <w:szCs w:val="28"/>
        </w:rPr>
        <w:t xml:space="preserve"> </w:t>
      </w:r>
      <w:r w:rsidRPr="007C027C">
        <w:rPr>
          <w:rFonts w:eastAsia="Times New Roman" w:cstheme="minorHAnsi"/>
          <w:sz w:val="28"/>
          <w:szCs w:val="28"/>
        </w:rPr>
        <w:t>sağlanmalıdır.</w:t>
      </w:r>
    </w:p>
    <w:p w:rsidR="007C027C" w:rsidRPr="007C027C" w:rsidRDefault="007C027C" w:rsidP="007C027C">
      <w:pPr>
        <w:rPr>
          <w:lang w:eastAsia="en-US"/>
        </w:rPr>
      </w:pPr>
    </w:p>
    <w:p w:rsidR="007C027C" w:rsidRPr="007C027C" w:rsidRDefault="007C027C" w:rsidP="007C027C">
      <w:pPr>
        <w:rPr>
          <w:lang w:eastAsia="en-US"/>
        </w:rPr>
      </w:pPr>
    </w:p>
    <w:p w:rsidR="007C027C" w:rsidRDefault="007C027C" w:rsidP="007C027C">
      <w:pPr>
        <w:rPr>
          <w:lang w:eastAsia="en-US"/>
        </w:rPr>
      </w:pPr>
    </w:p>
    <w:p w:rsidR="007C027C" w:rsidRPr="007C027C" w:rsidRDefault="007C027C" w:rsidP="007C027C">
      <w:pPr>
        <w:tabs>
          <w:tab w:val="left" w:pos="3195"/>
        </w:tabs>
        <w:rPr>
          <w:lang w:eastAsia="en-US"/>
        </w:rPr>
      </w:pPr>
      <w:r>
        <w:rPr>
          <w:lang w:eastAsia="en-US"/>
        </w:rPr>
        <w:tab/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5515"/>
      </w:tblGrid>
      <w:tr w:rsidR="007C027C" w:rsidRPr="00773E30" w:rsidTr="005D2168">
        <w:tc>
          <w:tcPr>
            <w:tcW w:w="2354" w:type="pct"/>
          </w:tcPr>
          <w:p w:rsidR="007C027C" w:rsidRPr="00773E30" w:rsidRDefault="007C027C" w:rsidP="005D2168">
            <w:pPr>
              <w:spacing w:after="120" w:line="300" w:lineRule="auto"/>
              <w:jc w:val="center"/>
              <w:rPr>
                <w:rFonts w:asciiTheme="minorHAnsi" w:hAnsiTheme="minorHAnsi" w:cstheme="minorHAnsi"/>
              </w:rPr>
            </w:pPr>
            <w:r w:rsidRPr="00773E30">
              <w:rPr>
                <w:rFonts w:asciiTheme="minorHAnsi" w:hAnsiTheme="minorHAnsi" w:cstheme="minorHAnsi"/>
              </w:rPr>
              <w:t>Hazırlayan</w:t>
            </w:r>
          </w:p>
        </w:tc>
        <w:tc>
          <w:tcPr>
            <w:tcW w:w="2646" w:type="pct"/>
          </w:tcPr>
          <w:p w:rsidR="007C027C" w:rsidRPr="00773E30" w:rsidRDefault="007C027C" w:rsidP="005D2168">
            <w:pPr>
              <w:spacing w:after="120" w:line="300" w:lineRule="auto"/>
              <w:jc w:val="center"/>
              <w:rPr>
                <w:rFonts w:asciiTheme="minorHAnsi" w:hAnsiTheme="minorHAnsi" w:cstheme="minorHAnsi"/>
              </w:rPr>
            </w:pPr>
            <w:r w:rsidRPr="00773E30">
              <w:rPr>
                <w:rFonts w:asciiTheme="minorHAnsi" w:hAnsiTheme="minorHAnsi" w:cstheme="minorHAnsi"/>
              </w:rPr>
              <w:t>Onaylayan</w:t>
            </w:r>
          </w:p>
        </w:tc>
      </w:tr>
      <w:tr w:rsidR="007C027C" w:rsidTr="005D2168">
        <w:trPr>
          <w:trHeight w:val="80"/>
        </w:trPr>
        <w:tc>
          <w:tcPr>
            <w:tcW w:w="2354" w:type="pct"/>
          </w:tcPr>
          <w:p w:rsidR="007C027C" w:rsidRPr="007C027C" w:rsidRDefault="00D21DAF" w:rsidP="005D2168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Cs w:val="22"/>
                <w:lang w:eastAsia="en-US"/>
              </w:rPr>
              <w:t>ALİ ÇOLAK</w:t>
            </w:r>
          </w:p>
        </w:tc>
        <w:tc>
          <w:tcPr>
            <w:tcW w:w="2646" w:type="pct"/>
          </w:tcPr>
          <w:p w:rsidR="007C027C" w:rsidRPr="007C027C" w:rsidRDefault="00D21DAF" w:rsidP="005D2168">
            <w:pPr>
              <w:spacing w:before="120" w:after="120"/>
              <w:jc w:val="center"/>
              <w:rPr>
                <w:rFonts w:asciiTheme="minorHAnsi" w:eastAsiaTheme="minorHAnsi" w:hAnsiTheme="minorHAnsi" w:cstheme="minorHAnsi"/>
                <w:b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Cs w:val="22"/>
                <w:lang w:eastAsia="en-US"/>
              </w:rPr>
              <w:t>FATİH TÜRKEL</w:t>
            </w:r>
          </w:p>
        </w:tc>
      </w:tr>
      <w:tr w:rsidR="007C027C" w:rsidRPr="00773E30" w:rsidTr="005D2168">
        <w:tc>
          <w:tcPr>
            <w:tcW w:w="2354" w:type="pct"/>
          </w:tcPr>
          <w:p w:rsidR="007C027C" w:rsidRPr="00773E30" w:rsidRDefault="007C027C" w:rsidP="005D2168">
            <w:pPr>
              <w:spacing w:after="120" w:line="300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773E30">
              <w:rPr>
                <w:rFonts w:asciiTheme="minorHAnsi" w:eastAsiaTheme="minorHAnsi" w:hAnsiTheme="minorHAnsi" w:cstheme="minorHAnsi"/>
                <w:lang w:eastAsia="en-US"/>
              </w:rPr>
              <w:t>Salgın Acil Durum Sorumlusu</w:t>
            </w:r>
          </w:p>
        </w:tc>
        <w:tc>
          <w:tcPr>
            <w:tcW w:w="2646" w:type="pct"/>
          </w:tcPr>
          <w:p w:rsidR="007C027C" w:rsidRPr="00773E30" w:rsidRDefault="00D21DAF" w:rsidP="005D2168">
            <w:pPr>
              <w:spacing w:after="120" w:line="30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Okul</w:t>
            </w:r>
            <w:r w:rsidR="007C027C" w:rsidRPr="00773E30">
              <w:rPr>
                <w:rFonts w:asciiTheme="minorHAnsi" w:hAnsiTheme="minorHAnsi" w:cstheme="minorHAnsi"/>
              </w:rPr>
              <w:t xml:space="preserve"> Müdürü</w:t>
            </w:r>
          </w:p>
        </w:tc>
      </w:tr>
    </w:tbl>
    <w:p w:rsidR="00B145EF" w:rsidRPr="007C027C" w:rsidRDefault="00B145EF" w:rsidP="007C027C">
      <w:pPr>
        <w:tabs>
          <w:tab w:val="left" w:pos="3195"/>
        </w:tabs>
        <w:rPr>
          <w:lang w:eastAsia="en-US"/>
        </w:rPr>
      </w:pPr>
    </w:p>
    <w:sectPr w:rsidR="00B145EF" w:rsidRPr="007C027C" w:rsidSect="00913688">
      <w:footerReference w:type="default" r:id="rId10"/>
      <w:pgSz w:w="11906" w:h="16838"/>
      <w:pgMar w:top="426" w:right="849" w:bottom="141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0A" w:rsidRDefault="0030340A" w:rsidP="00913688">
      <w:r>
        <w:separator/>
      </w:r>
    </w:p>
  </w:endnote>
  <w:endnote w:type="continuationSeparator" w:id="0">
    <w:p w:rsidR="0030340A" w:rsidRDefault="0030340A" w:rsidP="0091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>
    <w:pPr>
      <w:pStyle w:val="Altbilgi"/>
    </w:pPr>
  </w:p>
  <w:p w:rsidR="00913688" w:rsidRDefault="00913688">
    <w:pPr>
      <w:pStyle w:val="Altbilgi"/>
    </w:pPr>
  </w:p>
  <w:p w:rsidR="00913688" w:rsidRDefault="0091368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0A" w:rsidRDefault="0030340A" w:rsidP="00913688">
      <w:r>
        <w:separator/>
      </w:r>
    </w:p>
  </w:footnote>
  <w:footnote w:type="continuationSeparator" w:id="0">
    <w:p w:rsidR="0030340A" w:rsidRDefault="0030340A" w:rsidP="0091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2950"/>
    <w:multiLevelType w:val="hybridMultilevel"/>
    <w:tmpl w:val="DF6CD89E"/>
    <w:lvl w:ilvl="0" w:tplc="D2B4D3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B69"/>
    <w:multiLevelType w:val="hybridMultilevel"/>
    <w:tmpl w:val="41941A2E"/>
    <w:lvl w:ilvl="0" w:tplc="DF36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5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8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9">
    <w:nsid w:val="28F61D90"/>
    <w:multiLevelType w:val="hybridMultilevel"/>
    <w:tmpl w:val="1D8040A8"/>
    <w:lvl w:ilvl="0" w:tplc="CBE0FF2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3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A6F0B"/>
    <w:multiLevelType w:val="hybridMultilevel"/>
    <w:tmpl w:val="F6B8AFB2"/>
    <w:lvl w:ilvl="0" w:tplc="67742A94">
      <w:start w:val="1"/>
      <w:numFmt w:val="decimal"/>
      <w:suff w:val="space"/>
      <w:lvlText w:val="%1."/>
      <w:lvlJc w:val="left"/>
      <w:pPr>
        <w:ind w:left="143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80107"/>
    <w:multiLevelType w:val="hybridMultilevel"/>
    <w:tmpl w:val="6E94B9CE"/>
    <w:lvl w:ilvl="0" w:tplc="19588C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C1104"/>
    <w:multiLevelType w:val="hybridMultilevel"/>
    <w:tmpl w:val="06A082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52096"/>
    <w:multiLevelType w:val="hybridMultilevel"/>
    <w:tmpl w:val="38A46F66"/>
    <w:lvl w:ilvl="0" w:tplc="5C50F6FE">
      <w:start w:val="1"/>
      <w:numFmt w:val="decimal"/>
      <w:suff w:val="space"/>
      <w:lvlText w:val="%1."/>
      <w:lvlJc w:val="left"/>
      <w:pPr>
        <w:ind w:left="250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69" w:hanging="360"/>
      </w:pPr>
    </w:lvl>
    <w:lvl w:ilvl="2" w:tplc="041F001B" w:tentative="1">
      <w:start w:val="1"/>
      <w:numFmt w:val="lowerRoman"/>
      <w:lvlText w:val="%3."/>
      <w:lvlJc w:val="right"/>
      <w:pPr>
        <w:ind w:left="3589" w:hanging="180"/>
      </w:pPr>
    </w:lvl>
    <w:lvl w:ilvl="3" w:tplc="041F000F" w:tentative="1">
      <w:start w:val="1"/>
      <w:numFmt w:val="decimal"/>
      <w:lvlText w:val="%4."/>
      <w:lvlJc w:val="left"/>
      <w:pPr>
        <w:ind w:left="4309" w:hanging="360"/>
      </w:pPr>
    </w:lvl>
    <w:lvl w:ilvl="4" w:tplc="041F0019" w:tentative="1">
      <w:start w:val="1"/>
      <w:numFmt w:val="lowerLetter"/>
      <w:lvlText w:val="%5."/>
      <w:lvlJc w:val="left"/>
      <w:pPr>
        <w:ind w:left="5029" w:hanging="360"/>
      </w:pPr>
    </w:lvl>
    <w:lvl w:ilvl="5" w:tplc="041F001B" w:tentative="1">
      <w:start w:val="1"/>
      <w:numFmt w:val="lowerRoman"/>
      <w:lvlText w:val="%6."/>
      <w:lvlJc w:val="right"/>
      <w:pPr>
        <w:ind w:left="5749" w:hanging="180"/>
      </w:pPr>
    </w:lvl>
    <w:lvl w:ilvl="6" w:tplc="041F000F" w:tentative="1">
      <w:start w:val="1"/>
      <w:numFmt w:val="decimal"/>
      <w:lvlText w:val="%7."/>
      <w:lvlJc w:val="left"/>
      <w:pPr>
        <w:ind w:left="6469" w:hanging="360"/>
      </w:pPr>
    </w:lvl>
    <w:lvl w:ilvl="7" w:tplc="041F0019" w:tentative="1">
      <w:start w:val="1"/>
      <w:numFmt w:val="lowerLetter"/>
      <w:lvlText w:val="%8."/>
      <w:lvlJc w:val="left"/>
      <w:pPr>
        <w:ind w:left="7189" w:hanging="360"/>
      </w:pPr>
    </w:lvl>
    <w:lvl w:ilvl="8" w:tplc="041F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25"/>
  </w:num>
  <w:num w:numId="2">
    <w:abstractNumId w:val="27"/>
  </w:num>
  <w:num w:numId="3">
    <w:abstractNumId w:val="18"/>
  </w:num>
  <w:num w:numId="4">
    <w:abstractNumId w:val="13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29"/>
  </w:num>
  <w:num w:numId="10">
    <w:abstractNumId w:val="3"/>
  </w:num>
  <w:num w:numId="11">
    <w:abstractNumId w:val="10"/>
  </w:num>
  <w:num w:numId="12">
    <w:abstractNumId w:val="28"/>
  </w:num>
  <w:num w:numId="13">
    <w:abstractNumId w:val="6"/>
  </w:num>
  <w:num w:numId="14">
    <w:abstractNumId w:val="23"/>
  </w:num>
  <w:num w:numId="15">
    <w:abstractNumId w:val="14"/>
  </w:num>
  <w:num w:numId="16">
    <w:abstractNumId w:val="15"/>
  </w:num>
  <w:num w:numId="17">
    <w:abstractNumId w:val="21"/>
  </w:num>
  <w:num w:numId="18">
    <w:abstractNumId w:val="26"/>
  </w:num>
  <w:num w:numId="19">
    <w:abstractNumId w:val="24"/>
  </w:num>
  <w:num w:numId="20">
    <w:abstractNumId w:val="5"/>
  </w:num>
  <w:num w:numId="21">
    <w:abstractNumId w:val="17"/>
  </w:num>
  <w:num w:numId="22">
    <w:abstractNumId w:val="11"/>
  </w:num>
  <w:num w:numId="23">
    <w:abstractNumId w:val="0"/>
  </w:num>
  <w:num w:numId="24">
    <w:abstractNumId w:val="20"/>
  </w:num>
  <w:num w:numId="25">
    <w:abstractNumId w:val="19"/>
  </w:num>
  <w:num w:numId="26">
    <w:abstractNumId w:val="16"/>
  </w:num>
  <w:num w:numId="27">
    <w:abstractNumId w:val="9"/>
  </w:num>
  <w:num w:numId="28">
    <w:abstractNumId w:val="9"/>
  </w:num>
  <w:num w:numId="29">
    <w:abstractNumId w:val="22"/>
  </w:num>
  <w:num w:numId="30">
    <w:abstractNumId w:val="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A6B83"/>
    <w:rsid w:val="001360F5"/>
    <w:rsid w:val="00175F64"/>
    <w:rsid w:val="00180A4B"/>
    <w:rsid w:val="001974C0"/>
    <w:rsid w:val="001E3EC4"/>
    <w:rsid w:val="002012E5"/>
    <w:rsid w:val="002073F9"/>
    <w:rsid w:val="002945D6"/>
    <w:rsid w:val="002F428E"/>
    <w:rsid w:val="0030340A"/>
    <w:rsid w:val="00331EBE"/>
    <w:rsid w:val="00336927"/>
    <w:rsid w:val="00360BD1"/>
    <w:rsid w:val="003F0699"/>
    <w:rsid w:val="003F66A0"/>
    <w:rsid w:val="0046065E"/>
    <w:rsid w:val="00496A4E"/>
    <w:rsid w:val="004A660A"/>
    <w:rsid w:val="004A7275"/>
    <w:rsid w:val="00526872"/>
    <w:rsid w:val="0053379E"/>
    <w:rsid w:val="00572E10"/>
    <w:rsid w:val="005A58D9"/>
    <w:rsid w:val="00601BD0"/>
    <w:rsid w:val="00601FDE"/>
    <w:rsid w:val="0062652D"/>
    <w:rsid w:val="007362AC"/>
    <w:rsid w:val="007522E6"/>
    <w:rsid w:val="00773E30"/>
    <w:rsid w:val="00776B88"/>
    <w:rsid w:val="007C027C"/>
    <w:rsid w:val="007D5376"/>
    <w:rsid w:val="007E1424"/>
    <w:rsid w:val="008065BC"/>
    <w:rsid w:val="00824941"/>
    <w:rsid w:val="008420FD"/>
    <w:rsid w:val="00876E70"/>
    <w:rsid w:val="00887964"/>
    <w:rsid w:val="008D070C"/>
    <w:rsid w:val="008F1B17"/>
    <w:rsid w:val="008F2378"/>
    <w:rsid w:val="00913688"/>
    <w:rsid w:val="0091759E"/>
    <w:rsid w:val="009513F5"/>
    <w:rsid w:val="009542A7"/>
    <w:rsid w:val="00975EB9"/>
    <w:rsid w:val="00977045"/>
    <w:rsid w:val="009D03B6"/>
    <w:rsid w:val="009F1540"/>
    <w:rsid w:val="00A23266"/>
    <w:rsid w:val="00A262D5"/>
    <w:rsid w:val="00A51A6D"/>
    <w:rsid w:val="00A77031"/>
    <w:rsid w:val="00A90FAF"/>
    <w:rsid w:val="00B145EF"/>
    <w:rsid w:val="00B2264E"/>
    <w:rsid w:val="00B66970"/>
    <w:rsid w:val="00C06FD9"/>
    <w:rsid w:val="00C45F20"/>
    <w:rsid w:val="00C464AE"/>
    <w:rsid w:val="00C93D47"/>
    <w:rsid w:val="00CB0BDB"/>
    <w:rsid w:val="00CD4B4C"/>
    <w:rsid w:val="00CF21B4"/>
    <w:rsid w:val="00D21DAF"/>
    <w:rsid w:val="00D455E2"/>
    <w:rsid w:val="00DB3FCC"/>
    <w:rsid w:val="00E93E15"/>
    <w:rsid w:val="00EB451B"/>
    <w:rsid w:val="00F0739D"/>
    <w:rsid w:val="00F24D1B"/>
    <w:rsid w:val="00FC02A4"/>
    <w:rsid w:val="00FC1A89"/>
    <w:rsid w:val="00FC2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1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9136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13688"/>
    <w:rPr>
      <w:rFonts w:ascii="Times" w:eastAsia="Times" w:hAnsi="Times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1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9136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1368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B0DF-56F3-4FA0-B0B5-E75BAAC6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Asus</cp:lastModifiedBy>
  <cp:revision>3</cp:revision>
  <dcterms:created xsi:type="dcterms:W3CDTF">2024-09-17T08:34:00Z</dcterms:created>
  <dcterms:modified xsi:type="dcterms:W3CDTF">2024-09-17T08:35:00Z</dcterms:modified>
</cp:coreProperties>
</file>